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990FB8" w14:textId="77777777" w:rsidR="00A6182F" w:rsidRPr="00881AD8" w:rsidRDefault="00A6182F" w:rsidP="00A6182F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eastAsia="en-US"/>
        </w:rPr>
      </w:pPr>
      <w:r w:rsidRPr="00881AD8">
        <w:rPr>
          <w:b/>
          <w:bCs/>
          <w:sz w:val="22"/>
          <w:szCs w:val="22"/>
          <w:lang w:eastAsia="en-US"/>
        </w:rPr>
        <w:t>MIKROKODS PROGRAMMPRODUKTA LICENCE</w:t>
      </w:r>
      <w:r w:rsidR="005E6999" w:rsidRPr="00881AD8">
        <w:rPr>
          <w:b/>
          <w:bCs/>
          <w:sz w:val="22"/>
          <w:szCs w:val="22"/>
          <w:lang w:eastAsia="en-US"/>
        </w:rPr>
        <w:t xml:space="preserve"> </w:t>
      </w:r>
    </w:p>
    <w:p w14:paraId="3EFCEBAC" w14:textId="77777777" w:rsidR="004200DE" w:rsidRPr="00881AD8" w:rsidRDefault="004200DE" w:rsidP="00655747">
      <w:pPr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</w:p>
    <w:p w14:paraId="07E9F98F" w14:textId="77777777" w:rsidR="004200DE" w:rsidRPr="00881AD8" w:rsidRDefault="001F258F" w:rsidP="001F258F">
      <w:pPr>
        <w:tabs>
          <w:tab w:val="left" w:pos="426"/>
        </w:tabs>
        <w:autoSpaceDE w:val="0"/>
        <w:autoSpaceDN w:val="0"/>
        <w:adjustRightInd w:val="0"/>
        <w:jc w:val="both"/>
        <w:rPr>
          <w:b/>
          <w:bCs/>
          <w:sz w:val="22"/>
          <w:szCs w:val="22"/>
          <w:lang w:eastAsia="en-US"/>
        </w:rPr>
      </w:pPr>
      <w:r w:rsidRPr="00881AD8">
        <w:rPr>
          <w:b/>
          <w:bCs/>
          <w:sz w:val="22"/>
          <w:szCs w:val="22"/>
          <w:lang w:eastAsia="en-US"/>
        </w:rPr>
        <w:t>1.</w:t>
      </w:r>
      <w:r w:rsidRPr="00881AD8">
        <w:rPr>
          <w:b/>
          <w:bCs/>
          <w:sz w:val="22"/>
          <w:szCs w:val="22"/>
          <w:lang w:eastAsia="en-US"/>
        </w:rPr>
        <w:tab/>
      </w:r>
      <w:r w:rsidR="004200DE" w:rsidRPr="00881AD8">
        <w:rPr>
          <w:b/>
          <w:bCs/>
          <w:sz w:val="22"/>
          <w:szCs w:val="22"/>
          <w:lang w:eastAsia="en-US"/>
        </w:rPr>
        <w:t xml:space="preserve">Vispārīgie </w:t>
      </w:r>
      <w:r w:rsidR="00771F01" w:rsidRPr="00881AD8">
        <w:rPr>
          <w:b/>
          <w:bCs/>
          <w:sz w:val="22"/>
          <w:szCs w:val="22"/>
          <w:lang w:eastAsia="en-US"/>
        </w:rPr>
        <w:t xml:space="preserve">licences </w:t>
      </w:r>
      <w:r w:rsidR="004200DE" w:rsidRPr="00881AD8">
        <w:rPr>
          <w:b/>
          <w:bCs/>
          <w:sz w:val="22"/>
          <w:szCs w:val="22"/>
          <w:lang w:eastAsia="en-US"/>
        </w:rPr>
        <w:t>noteikumi</w:t>
      </w:r>
    </w:p>
    <w:p w14:paraId="36178EC9" w14:textId="77777777" w:rsidR="00655747" w:rsidRPr="00881AD8" w:rsidRDefault="00A776D7" w:rsidP="00A776D7">
      <w:pPr>
        <w:autoSpaceDE w:val="0"/>
        <w:autoSpaceDN w:val="0"/>
        <w:adjustRightInd w:val="0"/>
        <w:ind w:left="426" w:hanging="426"/>
        <w:jc w:val="both"/>
        <w:rPr>
          <w:bCs/>
          <w:sz w:val="22"/>
          <w:szCs w:val="22"/>
          <w:lang w:eastAsia="en-US"/>
        </w:rPr>
      </w:pPr>
      <w:r w:rsidRPr="00881AD8">
        <w:rPr>
          <w:bCs/>
          <w:sz w:val="22"/>
          <w:szCs w:val="22"/>
          <w:lang w:eastAsia="en-US"/>
        </w:rPr>
        <w:t>1.1.</w:t>
      </w:r>
      <w:r w:rsidRPr="00881AD8">
        <w:rPr>
          <w:bCs/>
          <w:sz w:val="22"/>
          <w:szCs w:val="22"/>
          <w:lang w:eastAsia="en-US"/>
        </w:rPr>
        <w:tab/>
      </w:r>
      <w:r w:rsidR="00655747" w:rsidRPr="00881AD8">
        <w:rPr>
          <w:bCs/>
          <w:sz w:val="22"/>
          <w:szCs w:val="22"/>
          <w:lang w:eastAsia="en-US"/>
        </w:rPr>
        <w:t>Lejupielādējot, instalējot šajā licencē no</w:t>
      </w:r>
      <w:r w:rsidR="00BF54B5" w:rsidRPr="00881AD8">
        <w:rPr>
          <w:bCs/>
          <w:sz w:val="22"/>
          <w:szCs w:val="22"/>
          <w:lang w:eastAsia="en-US"/>
        </w:rPr>
        <w:t>rādīto</w:t>
      </w:r>
      <w:r w:rsidR="00655747" w:rsidRPr="00881AD8">
        <w:rPr>
          <w:bCs/>
          <w:sz w:val="22"/>
          <w:szCs w:val="22"/>
          <w:lang w:eastAsia="en-US"/>
        </w:rPr>
        <w:t xml:space="preserve"> MikroKods programmproduktu savā datorā, vai uzsākot tā lietošanu, jūs esat piekritis šīs licences noteikumiem.</w:t>
      </w:r>
    </w:p>
    <w:p w14:paraId="40CD7276" w14:textId="77777777" w:rsidR="00A776D7" w:rsidRPr="00881AD8" w:rsidRDefault="00655747" w:rsidP="00655747">
      <w:pPr>
        <w:autoSpaceDE w:val="0"/>
        <w:autoSpaceDN w:val="0"/>
        <w:adjustRightInd w:val="0"/>
        <w:ind w:left="426" w:hanging="426"/>
        <w:jc w:val="both"/>
        <w:rPr>
          <w:bCs/>
          <w:sz w:val="22"/>
          <w:szCs w:val="22"/>
          <w:lang w:eastAsia="en-US"/>
        </w:rPr>
      </w:pPr>
      <w:r w:rsidRPr="00881AD8">
        <w:rPr>
          <w:bCs/>
          <w:sz w:val="22"/>
          <w:szCs w:val="22"/>
          <w:lang w:eastAsia="en-US"/>
        </w:rPr>
        <w:t>1.2.</w:t>
      </w:r>
      <w:r w:rsidRPr="00881AD8">
        <w:rPr>
          <w:bCs/>
          <w:sz w:val="22"/>
          <w:szCs w:val="22"/>
          <w:lang w:eastAsia="en-US"/>
        </w:rPr>
        <w:tab/>
      </w:r>
      <w:r w:rsidR="004200DE" w:rsidRPr="00881AD8">
        <w:rPr>
          <w:bCs/>
          <w:sz w:val="22"/>
          <w:szCs w:val="22"/>
          <w:lang w:eastAsia="en-US"/>
        </w:rPr>
        <w:t xml:space="preserve">MikroKods programmprodukts </w:t>
      </w:r>
      <w:r w:rsidRPr="00881AD8">
        <w:rPr>
          <w:bCs/>
          <w:sz w:val="22"/>
          <w:szCs w:val="22"/>
          <w:lang w:eastAsia="en-US"/>
        </w:rPr>
        <w:t xml:space="preserve">ir programmprodukts </w:t>
      </w:r>
      <w:r w:rsidR="004200DE" w:rsidRPr="00881AD8">
        <w:rPr>
          <w:bCs/>
          <w:sz w:val="22"/>
          <w:szCs w:val="22"/>
          <w:lang w:eastAsia="en-US"/>
        </w:rPr>
        <w:t xml:space="preserve">augstumu </w:t>
      </w:r>
      <w:r w:rsidR="00D213C1" w:rsidRPr="00881AD8">
        <w:rPr>
          <w:bCs/>
          <w:sz w:val="22"/>
          <w:szCs w:val="22"/>
          <w:lang w:eastAsia="en-US"/>
        </w:rPr>
        <w:t>atzīmju</w:t>
      </w:r>
      <w:r w:rsidR="004200DE" w:rsidRPr="00881AD8">
        <w:rPr>
          <w:bCs/>
          <w:sz w:val="22"/>
          <w:szCs w:val="22"/>
          <w:lang w:eastAsia="en-US"/>
        </w:rPr>
        <w:t xml:space="preserve"> pārrēķinam </w:t>
      </w:r>
      <w:r w:rsidR="004200DE" w:rsidRPr="00881AD8">
        <w:rPr>
          <w:sz w:val="22"/>
          <w:szCs w:val="22"/>
        </w:rPr>
        <w:t xml:space="preserve">no Baltijas 1977. gada normālo augstumu sistēmas (BAS-77) uz Eiropas Vertikālo atskaites sistēmu (EVRS) </w:t>
      </w:r>
      <w:r w:rsidR="00A6182F" w:rsidRPr="00881AD8">
        <w:rPr>
          <w:bCs/>
          <w:sz w:val="22"/>
          <w:szCs w:val="22"/>
          <w:lang w:eastAsia="en-US"/>
        </w:rPr>
        <w:t xml:space="preserve">ietver programmatūru, ieskaitot visus jauninājumus, izlaidumus un papildinājumus, </w:t>
      </w:r>
      <w:r w:rsidR="00A776D7" w:rsidRPr="00881AD8">
        <w:rPr>
          <w:bCs/>
          <w:sz w:val="22"/>
          <w:szCs w:val="22"/>
          <w:lang w:eastAsia="en-US"/>
        </w:rPr>
        <w:t>ja tie</w:t>
      </w:r>
      <w:r w:rsidR="00A6182F" w:rsidRPr="00881AD8">
        <w:rPr>
          <w:bCs/>
          <w:sz w:val="22"/>
          <w:szCs w:val="22"/>
          <w:lang w:eastAsia="en-US"/>
        </w:rPr>
        <w:t xml:space="preserve"> saņemti </w:t>
      </w:r>
      <w:r w:rsidR="005E6999" w:rsidRPr="00881AD8">
        <w:rPr>
          <w:bCs/>
          <w:sz w:val="22"/>
          <w:szCs w:val="22"/>
          <w:lang w:eastAsia="en-US"/>
        </w:rPr>
        <w:t>licences darbības laikā,</w:t>
      </w:r>
      <w:r w:rsidR="00A776D7" w:rsidRPr="00881AD8">
        <w:rPr>
          <w:bCs/>
          <w:sz w:val="22"/>
          <w:szCs w:val="22"/>
          <w:lang w:eastAsia="en-US"/>
        </w:rPr>
        <w:t xml:space="preserve"> tās instalācijas rīku</w:t>
      </w:r>
      <w:r w:rsidR="00406B9F" w:rsidRPr="00881AD8">
        <w:rPr>
          <w:bCs/>
          <w:sz w:val="22"/>
          <w:szCs w:val="22"/>
          <w:lang w:eastAsia="en-US"/>
        </w:rPr>
        <w:t>,</w:t>
      </w:r>
      <w:r w:rsidR="0011564E" w:rsidRPr="00881AD8">
        <w:rPr>
          <w:bCs/>
          <w:sz w:val="22"/>
          <w:szCs w:val="22"/>
          <w:lang w:eastAsia="en-US"/>
        </w:rPr>
        <w:t xml:space="preserve"> </w:t>
      </w:r>
      <w:r w:rsidR="00A6182F" w:rsidRPr="00881AD8">
        <w:rPr>
          <w:bCs/>
          <w:sz w:val="22"/>
          <w:szCs w:val="22"/>
          <w:lang w:eastAsia="en-US"/>
        </w:rPr>
        <w:t xml:space="preserve">kā arī </w:t>
      </w:r>
      <w:r w:rsidR="00A776D7" w:rsidRPr="00881AD8">
        <w:rPr>
          <w:bCs/>
          <w:sz w:val="22"/>
          <w:szCs w:val="22"/>
          <w:lang w:eastAsia="en-US"/>
        </w:rPr>
        <w:t>elektroniskā veidā dokumentāciju (programm</w:t>
      </w:r>
      <w:r w:rsidRPr="00881AD8">
        <w:rPr>
          <w:bCs/>
          <w:sz w:val="22"/>
          <w:szCs w:val="22"/>
          <w:lang w:eastAsia="en-US"/>
        </w:rPr>
        <w:t xml:space="preserve">atūras uzstādīšanas pamācību, </w:t>
      </w:r>
      <w:r w:rsidR="00A776D7" w:rsidRPr="00881AD8">
        <w:rPr>
          <w:bCs/>
          <w:sz w:val="22"/>
          <w:szCs w:val="22"/>
          <w:lang w:eastAsia="en-US"/>
        </w:rPr>
        <w:t>lietotāja rokasgrāmatu</w:t>
      </w:r>
      <w:r w:rsidRPr="00881AD8">
        <w:rPr>
          <w:bCs/>
          <w:sz w:val="22"/>
          <w:szCs w:val="22"/>
          <w:lang w:eastAsia="en-US"/>
        </w:rPr>
        <w:t>, šo licenci</w:t>
      </w:r>
      <w:r w:rsidR="00A776D7" w:rsidRPr="00881AD8">
        <w:rPr>
          <w:bCs/>
          <w:sz w:val="22"/>
          <w:szCs w:val="22"/>
          <w:lang w:eastAsia="en-US"/>
        </w:rPr>
        <w:t>)</w:t>
      </w:r>
      <w:r w:rsidR="00A6182F" w:rsidRPr="00881AD8">
        <w:rPr>
          <w:bCs/>
          <w:sz w:val="22"/>
          <w:szCs w:val="22"/>
          <w:lang w:eastAsia="en-US"/>
        </w:rPr>
        <w:t xml:space="preserve"> (t</w:t>
      </w:r>
      <w:r w:rsidR="0053018F" w:rsidRPr="00881AD8">
        <w:rPr>
          <w:bCs/>
          <w:sz w:val="22"/>
          <w:szCs w:val="22"/>
          <w:lang w:eastAsia="en-US"/>
        </w:rPr>
        <w:t>urpmāk</w:t>
      </w:r>
      <w:r w:rsidR="00A6182F" w:rsidRPr="00881AD8">
        <w:rPr>
          <w:bCs/>
          <w:sz w:val="22"/>
          <w:szCs w:val="22"/>
          <w:lang w:eastAsia="en-US"/>
        </w:rPr>
        <w:t xml:space="preserve"> tekstā – Programmprodukts). </w:t>
      </w:r>
    </w:p>
    <w:p w14:paraId="24ACF09C" w14:textId="77777777" w:rsidR="00A6182F" w:rsidRPr="00881AD8" w:rsidRDefault="00BF54B5" w:rsidP="00A776D7">
      <w:pPr>
        <w:autoSpaceDE w:val="0"/>
        <w:autoSpaceDN w:val="0"/>
        <w:adjustRightInd w:val="0"/>
        <w:ind w:left="426" w:hanging="426"/>
        <w:jc w:val="both"/>
        <w:rPr>
          <w:bCs/>
          <w:sz w:val="22"/>
          <w:szCs w:val="22"/>
          <w:lang w:eastAsia="en-US"/>
        </w:rPr>
      </w:pPr>
      <w:r w:rsidRPr="00881AD8">
        <w:rPr>
          <w:bCs/>
          <w:sz w:val="22"/>
          <w:szCs w:val="22"/>
          <w:lang w:eastAsia="en-US"/>
        </w:rPr>
        <w:t>1.3</w:t>
      </w:r>
      <w:r w:rsidR="00A776D7" w:rsidRPr="00881AD8">
        <w:rPr>
          <w:bCs/>
          <w:sz w:val="22"/>
          <w:szCs w:val="22"/>
          <w:lang w:eastAsia="en-US"/>
        </w:rPr>
        <w:t>.</w:t>
      </w:r>
      <w:r w:rsidR="00A776D7" w:rsidRPr="00881AD8">
        <w:rPr>
          <w:bCs/>
          <w:sz w:val="22"/>
          <w:szCs w:val="22"/>
          <w:lang w:eastAsia="en-US"/>
        </w:rPr>
        <w:tab/>
      </w:r>
      <w:r w:rsidR="00A6182F" w:rsidRPr="00881AD8">
        <w:rPr>
          <w:bCs/>
          <w:sz w:val="22"/>
          <w:szCs w:val="22"/>
          <w:lang w:eastAsia="en-US"/>
        </w:rPr>
        <w:t xml:space="preserve">Programmproduktā ietvertā </w:t>
      </w:r>
      <w:r w:rsidR="00DE480C" w:rsidRPr="00881AD8">
        <w:rPr>
          <w:bCs/>
          <w:sz w:val="22"/>
          <w:szCs w:val="22"/>
          <w:lang w:eastAsia="en-US"/>
        </w:rPr>
        <w:t>sabiedrības ar ierobežotu atbildību „MikroKods” izstrādātā</w:t>
      </w:r>
      <w:r w:rsidR="00A6182F" w:rsidRPr="00881AD8">
        <w:rPr>
          <w:bCs/>
          <w:sz w:val="22"/>
          <w:szCs w:val="22"/>
          <w:lang w:eastAsia="en-US"/>
        </w:rPr>
        <w:t xml:space="preserve"> programmatūra tiek licencēta saskaņā ar </w:t>
      </w:r>
      <w:r w:rsidR="005E6999" w:rsidRPr="00881AD8">
        <w:rPr>
          <w:bCs/>
          <w:sz w:val="22"/>
          <w:szCs w:val="22"/>
          <w:lang w:eastAsia="en-US"/>
        </w:rPr>
        <w:t>šajā licencē</w:t>
      </w:r>
      <w:r w:rsidR="00A6182F" w:rsidRPr="00881AD8">
        <w:rPr>
          <w:bCs/>
          <w:sz w:val="22"/>
          <w:szCs w:val="22"/>
          <w:lang w:eastAsia="en-US"/>
        </w:rPr>
        <w:t xml:space="preserve"> noteiktajām </w:t>
      </w:r>
      <w:r w:rsidR="005E6999" w:rsidRPr="00881AD8">
        <w:rPr>
          <w:bCs/>
          <w:sz w:val="22"/>
          <w:szCs w:val="22"/>
          <w:lang w:eastAsia="en-US"/>
        </w:rPr>
        <w:t>Programmprodukta</w:t>
      </w:r>
      <w:r w:rsidR="00A6182F" w:rsidRPr="00881AD8">
        <w:rPr>
          <w:bCs/>
          <w:sz w:val="22"/>
          <w:szCs w:val="22"/>
          <w:lang w:eastAsia="en-US"/>
        </w:rPr>
        <w:t xml:space="preserve"> izmantošanas tiesībām. </w:t>
      </w:r>
    </w:p>
    <w:p w14:paraId="19975F0D" w14:textId="77777777" w:rsidR="00771F01" w:rsidRPr="00881AD8" w:rsidRDefault="00BF54B5" w:rsidP="00771F01">
      <w:pPr>
        <w:ind w:left="426" w:hanging="426"/>
        <w:jc w:val="both"/>
        <w:rPr>
          <w:sz w:val="22"/>
          <w:szCs w:val="22"/>
        </w:rPr>
      </w:pPr>
      <w:r w:rsidRPr="00881AD8">
        <w:rPr>
          <w:bCs/>
          <w:sz w:val="22"/>
          <w:szCs w:val="22"/>
          <w:lang w:eastAsia="en-US"/>
        </w:rPr>
        <w:t>1.4</w:t>
      </w:r>
      <w:r w:rsidR="00A776D7" w:rsidRPr="00881AD8">
        <w:rPr>
          <w:bCs/>
          <w:sz w:val="22"/>
          <w:szCs w:val="22"/>
          <w:lang w:eastAsia="en-US"/>
        </w:rPr>
        <w:t>.</w:t>
      </w:r>
      <w:r w:rsidR="00A776D7" w:rsidRPr="00881AD8">
        <w:rPr>
          <w:bCs/>
          <w:sz w:val="22"/>
          <w:szCs w:val="22"/>
          <w:lang w:eastAsia="en-US"/>
        </w:rPr>
        <w:tab/>
      </w:r>
      <w:r w:rsidR="00771F01" w:rsidRPr="00881AD8">
        <w:rPr>
          <w:bCs/>
          <w:sz w:val="22"/>
          <w:szCs w:val="22"/>
          <w:lang w:eastAsia="en-US"/>
        </w:rPr>
        <w:t>Licence</w:t>
      </w:r>
      <w:r w:rsidR="00771F01" w:rsidRPr="00881AD8">
        <w:rPr>
          <w:sz w:val="22"/>
          <w:szCs w:val="22"/>
        </w:rPr>
        <w:t xml:space="preserve"> un no tās izrietošās tiesības un pienākumi ir interpretējami saskaņā ar Autortiesību likumu un citiem Latvijas Republikas normatīvajiem aktiem. Strīdi, kas radušies par </w:t>
      </w:r>
      <w:r w:rsidR="005E6999" w:rsidRPr="00881AD8">
        <w:rPr>
          <w:sz w:val="22"/>
          <w:szCs w:val="22"/>
        </w:rPr>
        <w:t>l</w:t>
      </w:r>
      <w:r w:rsidR="00771F01" w:rsidRPr="00881AD8">
        <w:rPr>
          <w:sz w:val="22"/>
          <w:szCs w:val="22"/>
        </w:rPr>
        <w:t>icences nosacījumiem, ir izskatāmi Latvijas Republikas normatīvajos aktos noteiktajā kārtībā.</w:t>
      </w:r>
    </w:p>
    <w:p w14:paraId="5F26290C" w14:textId="77777777" w:rsidR="00771F01" w:rsidRPr="00586BDB" w:rsidRDefault="00BF54B5" w:rsidP="00771F01">
      <w:pPr>
        <w:pStyle w:val="tv213"/>
        <w:spacing w:before="0" w:beforeAutospacing="0" w:after="0" w:afterAutospacing="0"/>
        <w:ind w:left="426" w:hanging="426"/>
        <w:jc w:val="both"/>
        <w:rPr>
          <w:sz w:val="22"/>
          <w:szCs w:val="22"/>
          <w:lang w:val="lv-LV"/>
        </w:rPr>
      </w:pPr>
      <w:r w:rsidRPr="00881AD8">
        <w:rPr>
          <w:sz w:val="22"/>
          <w:szCs w:val="22"/>
          <w:lang w:val="lv-LV"/>
        </w:rPr>
        <w:t>1.5</w:t>
      </w:r>
      <w:r w:rsidR="00181737" w:rsidRPr="00881AD8">
        <w:rPr>
          <w:sz w:val="22"/>
          <w:szCs w:val="22"/>
          <w:lang w:val="lv-LV"/>
        </w:rPr>
        <w:t>.</w:t>
      </w:r>
      <w:r w:rsidR="00181737" w:rsidRPr="00881AD8">
        <w:rPr>
          <w:sz w:val="22"/>
          <w:szCs w:val="22"/>
          <w:lang w:val="lv-LV"/>
        </w:rPr>
        <w:tab/>
      </w:r>
      <w:r w:rsidR="00771F01" w:rsidRPr="00586BDB">
        <w:rPr>
          <w:sz w:val="22"/>
          <w:szCs w:val="22"/>
          <w:lang w:val="lv-LV"/>
        </w:rPr>
        <w:t xml:space="preserve">Visas autora personiskās tiesības uz Programmproduktu pieder </w:t>
      </w:r>
      <w:r w:rsidR="00771F01" w:rsidRPr="00586BDB">
        <w:rPr>
          <w:bCs/>
          <w:sz w:val="22"/>
          <w:szCs w:val="22"/>
          <w:lang w:val="lv-LV"/>
        </w:rPr>
        <w:t>sabiedrībai ar ierobežotu atbildību „MikroKods”</w:t>
      </w:r>
      <w:r w:rsidR="00771F01" w:rsidRPr="00586BDB">
        <w:rPr>
          <w:sz w:val="22"/>
          <w:szCs w:val="22"/>
          <w:lang w:val="lv-LV"/>
        </w:rPr>
        <w:t xml:space="preserve">. </w:t>
      </w:r>
      <w:r w:rsidRPr="00586BDB">
        <w:rPr>
          <w:sz w:val="22"/>
          <w:szCs w:val="22"/>
          <w:lang w:val="lv-LV"/>
        </w:rPr>
        <w:t>Latvijas Ģeotelpiskās informācijas aģentūrai</w:t>
      </w:r>
      <w:r w:rsidR="00771F01" w:rsidRPr="00586BDB">
        <w:rPr>
          <w:sz w:val="22"/>
          <w:szCs w:val="22"/>
          <w:lang w:val="lv-LV"/>
        </w:rPr>
        <w:t xml:space="preserve"> ir visas autora mantiskās izņēmuma tiesības uz Programmproduktu, tajā skaitā izplatīt </w:t>
      </w:r>
      <w:r w:rsidR="005E6999" w:rsidRPr="00586BDB">
        <w:rPr>
          <w:sz w:val="22"/>
          <w:szCs w:val="22"/>
          <w:lang w:val="lv-LV"/>
        </w:rPr>
        <w:t>Programmproduktu</w:t>
      </w:r>
      <w:r w:rsidR="00771F01" w:rsidRPr="00586BDB">
        <w:rPr>
          <w:sz w:val="22"/>
          <w:szCs w:val="22"/>
          <w:lang w:val="lv-LV"/>
        </w:rPr>
        <w:t xml:space="preserve">, iznomāt, izīrēt un publiski patapināt, reproducēt </w:t>
      </w:r>
      <w:r w:rsidR="005E6999" w:rsidRPr="00586BDB">
        <w:rPr>
          <w:sz w:val="22"/>
          <w:szCs w:val="22"/>
          <w:lang w:val="lv-LV"/>
        </w:rPr>
        <w:t>Programmproduktu</w:t>
      </w:r>
      <w:r w:rsidR="00771F01" w:rsidRPr="00586BDB">
        <w:rPr>
          <w:sz w:val="22"/>
          <w:szCs w:val="22"/>
          <w:lang w:val="lv-LV"/>
        </w:rPr>
        <w:t xml:space="preserve">, to pārveidot, kā arī atļaut vai aizliegt </w:t>
      </w:r>
      <w:r w:rsidR="005E6999" w:rsidRPr="00586BDB">
        <w:rPr>
          <w:sz w:val="22"/>
          <w:szCs w:val="22"/>
          <w:lang w:val="lv-LV"/>
        </w:rPr>
        <w:t>Programmprodukta</w:t>
      </w:r>
      <w:r w:rsidR="00771F01" w:rsidRPr="00586BDB">
        <w:rPr>
          <w:sz w:val="22"/>
          <w:szCs w:val="22"/>
          <w:lang w:val="lv-LV"/>
        </w:rPr>
        <w:t xml:space="preserve"> izmantošanu un noteikt </w:t>
      </w:r>
      <w:r w:rsidR="005E6999" w:rsidRPr="00586BDB">
        <w:rPr>
          <w:sz w:val="22"/>
          <w:szCs w:val="22"/>
          <w:lang w:val="lv-LV"/>
        </w:rPr>
        <w:t>tā</w:t>
      </w:r>
      <w:r w:rsidR="00771F01" w:rsidRPr="00586BDB">
        <w:rPr>
          <w:sz w:val="22"/>
          <w:szCs w:val="22"/>
          <w:lang w:val="lv-LV"/>
        </w:rPr>
        <w:t xml:space="preserve"> tālākas izplatīšanas noteikumus. </w:t>
      </w:r>
    </w:p>
    <w:p w14:paraId="56019B75" w14:textId="77777777" w:rsidR="00655747" w:rsidRPr="00881AD8" w:rsidRDefault="00BF54B5" w:rsidP="00BF54B5">
      <w:pPr>
        <w:ind w:left="426" w:hanging="426"/>
        <w:jc w:val="both"/>
        <w:rPr>
          <w:sz w:val="22"/>
          <w:szCs w:val="22"/>
        </w:rPr>
      </w:pPr>
      <w:r w:rsidRPr="00881AD8">
        <w:rPr>
          <w:sz w:val="22"/>
          <w:szCs w:val="22"/>
        </w:rPr>
        <w:t>1.6</w:t>
      </w:r>
      <w:r w:rsidR="00181737" w:rsidRPr="00881AD8">
        <w:rPr>
          <w:sz w:val="22"/>
          <w:szCs w:val="22"/>
        </w:rPr>
        <w:t>.</w:t>
      </w:r>
      <w:r w:rsidRPr="00881AD8">
        <w:rPr>
          <w:sz w:val="22"/>
          <w:szCs w:val="22"/>
          <w:lang w:eastAsia="en-US"/>
        </w:rPr>
        <w:tab/>
      </w:r>
      <w:r w:rsidR="00655747" w:rsidRPr="00881AD8">
        <w:rPr>
          <w:sz w:val="22"/>
          <w:szCs w:val="22"/>
          <w:lang w:eastAsia="en-US"/>
        </w:rPr>
        <w:t>Programmprodukta lietotājam</w:t>
      </w:r>
      <w:r w:rsidR="00655747" w:rsidRPr="00881AD8">
        <w:rPr>
          <w:bCs/>
          <w:sz w:val="22"/>
          <w:szCs w:val="22"/>
          <w:lang w:eastAsia="en-US"/>
        </w:rPr>
        <w:t xml:space="preserve"> </w:t>
      </w:r>
      <w:r w:rsidR="00655747" w:rsidRPr="00881AD8">
        <w:rPr>
          <w:sz w:val="22"/>
          <w:szCs w:val="22"/>
        </w:rPr>
        <w:t>tiek piešķirta iespēja piekļūt un izmantot Programmproduktu vienlaikus ar citām personām, kuras arī saņēmušas vai saņems attiecīgu licenci Programmprodukta izmantošanai.</w:t>
      </w:r>
    </w:p>
    <w:p w14:paraId="16B5B923" w14:textId="77777777" w:rsidR="00655747" w:rsidRPr="00881AD8" w:rsidRDefault="00655747" w:rsidP="00771F01">
      <w:pPr>
        <w:ind w:left="426" w:hanging="426"/>
        <w:jc w:val="both"/>
        <w:rPr>
          <w:sz w:val="22"/>
          <w:szCs w:val="22"/>
        </w:rPr>
      </w:pPr>
    </w:p>
    <w:p w14:paraId="548C4131" w14:textId="77777777" w:rsidR="005E6999" w:rsidRPr="00881AD8" w:rsidRDefault="001F258F" w:rsidP="001F258F">
      <w:pPr>
        <w:tabs>
          <w:tab w:val="left" w:pos="426"/>
        </w:tabs>
        <w:rPr>
          <w:b/>
          <w:sz w:val="22"/>
          <w:szCs w:val="22"/>
        </w:rPr>
      </w:pPr>
      <w:r w:rsidRPr="00881AD8">
        <w:rPr>
          <w:b/>
          <w:sz w:val="22"/>
          <w:szCs w:val="22"/>
        </w:rPr>
        <w:t>2.</w:t>
      </w:r>
      <w:r w:rsidRPr="00881AD8">
        <w:rPr>
          <w:b/>
          <w:sz w:val="22"/>
          <w:szCs w:val="22"/>
        </w:rPr>
        <w:tab/>
      </w:r>
      <w:r w:rsidR="005E6999" w:rsidRPr="00881AD8">
        <w:rPr>
          <w:b/>
          <w:sz w:val="22"/>
          <w:szCs w:val="22"/>
        </w:rPr>
        <w:t>Licences darbības laiks un teritorija</w:t>
      </w:r>
    </w:p>
    <w:p w14:paraId="23ADC799" w14:textId="77777777" w:rsidR="00A10A07" w:rsidRPr="00881AD8" w:rsidRDefault="005E6999" w:rsidP="00A10A07">
      <w:pPr>
        <w:tabs>
          <w:tab w:val="left" w:pos="1260"/>
        </w:tabs>
        <w:ind w:left="426" w:right="71" w:hanging="426"/>
        <w:jc w:val="both"/>
        <w:rPr>
          <w:sz w:val="22"/>
          <w:szCs w:val="22"/>
        </w:rPr>
      </w:pPr>
      <w:r w:rsidRPr="00881AD8">
        <w:rPr>
          <w:sz w:val="22"/>
          <w:szCs w:val="22"/>
        </w:rPr>
        <w:t>2.2.</w:t>
      </w:r>
      <w:r w:rsidRPr="00881AD8">
        <w:rPr>
          <w:sz w:val="22"/>
          <w:szCs w:val="22"/>
        </w:rPr>
        <w:tab/>
      </w:r>
      <w:r w:rsidR="00A10A07" w:rsidRPr="00881AD8">
        <w:rPr>
          <w:sz w:val="22"/>
          <w:szCs w:val="22"/>
        </w:rPr>
        <w:t>Licence ir beztermiņa vai ir spēkā līdz tās atsaukšanas vai darbības izbeigšanas dienai licencē noteiktajos gadījumos.</w:t>
      </w:r>
    </w:p>
    <w:p w14:paraId="5CCF0768" w14:textId="77777777" w:rsidR="00BB12A8" w:rsidRPr="00881AD8" w:rsidRDefault="005E6999" w:rsidP="00BF54B5">
      <w:pPr>
        <w:ind w:left="426" w:hanging="426"/>
        <w:jc w:val="both"/>
        <w:rPr>
          <w:sz w:val="22"/>
          <w:szCs w:val="22"/>
        </w:rPr>
      </w:pPr>
      <w:r w:rsidRPr="00881AD8">
        <w:rPr>
          <w:sz w:val="22"/>
          <w:szCs w:val="22"/>
        </w:rPr>
        <w:t>2.3.</w:t>
      </w:r>
      <w:r w:rsidRPr="00881AD8">
        <w:rPr>
          <w:sz w:val="22"/>
          <w:szCs w:val="22"/>
        </w:rPr>
        <w:tab/>
        <w:t xml:space="preserve">Ar šo licenci piešķirtās tiesības </w:t>
      </w:r>
      <w:r w:rsidR="00A10A07" w:rsidRPr="00881AD8">
        <w:rPr>
          <w:sz w:val="22"/>
          <w:szCs w:val="22"/>
          <w:lang w:eastAsia="en-US"/>
        </w:rPr>
        <w:t>Programmprodukta</w:t>
      </w:r>
      <w:r w:rsidR="00A10A07" w:rsidRPr="00881AD8">
        <w:rPr>
          <w:sz w:val="22"/>
          <w:szCs w:val="22"/>
        </w:rPr>
        <w:t xml:space="preserve"> </w:t>
      </w:r>
      <w:r w:rsidRPr="00881AD8">
        <w:rPr>
          <w:sz w:val="22"/>
          <w:szCs w:val="22"/>
        </w:rPr>
        <w:t>izmantošanai ir spēkā visas pasaules teritorijā.</w:t>
      </w:r>
      <w:r w:rsidR="00BB12A8" w:rsidRPr="00881AD8">
        <w:rPr>
          <w:sz w:val="22"/>
          <w:szCs w:val="22"/>
        </w:rPr>
        <w:t xml:space="preserve"> </w:t>
      </w:r>
    </w:p>
    <w:p w14:paraId="0D5BFDEC" w14:textId="77777777" w:rsidR="005E6999" w:rsidRPr="00881AD8" w:rsidRDefault="005E6999" w:rsidP="00BB12A8">
      <w:pPr>
        <w:autoSpaceDE w:val="0"/>
        <w:autoSpaceDN w:val="0"/>
        <w:adjustRightInd w:val="0"/>
        <w:jc w:val="both"/>
        <w:rPr>
          <w:bCs/>
          <w:sz w:val="22"/>
          <w:szCs w:val="22"/>
          <w:lang w:eastAsia="en-US"/>
        </w:rPr>
      </w:pPr>
    </w:p>
    <w:p w14:paraId="1D28F1BF" w14:textId="77777777" w:rsidR="00406B9F" w:rsidRPr="00881AD8" w:rsidRDefault="001F258F" w:rsidP="001F258F">
      <w:p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  <w:lang w:eastAsia="en-US"/>
        </w:rPr>
      </w:pPr>
      <w:r w:rsidRPr="00881AD8">
        <w:rPr>
          <w:b/>
          <w:bCs/>
          <w:sz w:val="22"/>
          <w:szCs w:val="22"/>
          <w:lang w:eastAsia="en-US"/>
        </w:rPr>
        <w:t>3.</w:t>
      </w:r>
      <w:r w:rsidRPr="00881AD8">
        <w:rPr>
          <w:b/>
          <w:bCs/>
          <w:sz w:val="22"/>
          <w:szCs w:val="22"/>
          <w:lang w:eastAsia="en-US"/>
        </w:rPr>
        <w:tab/>
      </w:r>
      <w:r w:rsidR="005E6999" w:rsidRPr="00881AD8">
        <w:rPr>
          <w:b/>
          <w:bCs/>
          <w:sz w:val="22"/>
          <w:szCs w:val="22"/>
          <w:lang w:eastAsia="en-US"/>
        </w:rPr>
        <w:t xml:space="preserve">Tiesības </w:t>
      </w:r>
      <w:r w:rsidR="00406B9F" w:rsidRPr="00881AD8">
        <w:rPr>
          <w:b/>
          <w:bCs/>
          <w:sz w:val="22"/>
          <w:szCs w:val="22"/>
          <w:lang w:eastAsia="en-US"/>
        </w:rPr>
        <w:t xml:space="preserve">Programmprodukta </w:t>
      </w:r>
      <w:r w:rsidR="005E6999" w:rsidRPr="00881AD8">
        <w:rPr>
          <w:b/>
          <w:bCs/>
          <w:sz w:val="22"/>
          <w:szCs w:val="22"/>
          <w:lang w:eastAsia="en-US"/>
        </w:rPr>
        <w:t>izmantošanai</w:t>
      </w:r>
      <w:r w:rsidR="00406B9F" w:rsidRPr="00881AD8">
        <w:rPr>
          <w:b/>
          <w:bCs/>
          <w:sz w:val="22"/>
          <w:szCs w:val="22"/>
          <w:lang w:eastAsia="en-US"/>
        </w:rPr>
        <w:t xml:space="preserve"> </w:t>
      </w:r>
    </w:p>
    <w:p w14:paraId="46CEE9E7" w14:textId="77777777" w:rsidR="00BF54B5" w:rsidRPr="00881AD8" w:rsidRDefault="00AF2324" w:rsidP="00BF54B5">
      <w:pPr>
        <w:ind w:left="426" w:hanging="426"/>
        <w:jc w:val="both"/>
        <w:rPr>
          <w:sz w:val="22"/>
          <w:szCs w:val="22"/>
        </w:rPr>
      </w:pPr>
      <w:r w:rsidRPr="00881AD8">
        <w:rPr>
          <w:sz w:val="22"/>
          <w:szCs w:val="22"/>
        </w:rPr>
        <w:t>3</w:t>
      </w:r>
      <w:r w:rsidR="0053018F" w:rsidRPr="00881AD8">
        <w:rPr>
          <w:sz w:val="22"/>
          <w:szCs w:val="22"/>
        </w:rPr>
        <w:t>.1.</w:t>
      </w:r>
      <w:r w:rsidR="0053018F" w:rsidRPr="00881AD8">
        <w:rPr>
          <w:sz w:val="22"/>
          <w:szCs w:val="22"/>
        </w:rPr>
        <w:tab/>
      </w:r>
      <w:r w:rsidR="00BF54B5" w:rsidRPr="00881AD8">
        <w:rPr>
          <w:sz w:val="22"/>
          <w:szCs w:val="22"/>
          <w:lang w:eastAsia="en-US"/>
        </w:rPr>
        <w:t>Programmprodukta lietotājam</w:t>
      </w:r>
      <w:r w:rsidR="00BF54B5" w:rsidRPr="00881AD8">
        <w:rPr>
          <w:bCs/>
          <w:sz w:val="22"/>
          <w:szCs w:val="22"/>
          <w:lang w:eastAsia="en-US"/>
        </w:rPr>
        <w:t xml:space="preserve"> </w:t>
      </w:r>
      <w:r w:rsidR="00BF54B5" w:rsidRPr="00881AD8">
        <w:rPr>
          <w:sz w:val="22"/>
          <w:szCs w:val="22"/>
        </w:rPr>
        <w:t>ir jāievēro visi Programmproduktā iekļautās programmatūras tehniskie ierobežojumi, kas nosaka tās izmantošanu tikai paredzētajā veidā, izmantojot datora ekrānā redzamās lietojuma komandas.</w:t>
      </w:r>
    </w:p>
    <w:p w14:paraId="0AF021A2" w14:textId="77777777" w:rsidR="00BF54B5" w:rsidRPr="00881AD8" w:rsidRDefault="00BF54B5" w:rsidP="00BF54B5">
      <w:pPr>
        <w:ind w:left="426" w:hanging="426"/>
        <w:jc w:val="both"/>
        <w:rPr>
          <w:sz w:val="22"/>
          <w:szCs w:val="22"/>
        </w:rPr>
      </w:pPr>
      <w:r w:rsidRPr="00881AD8">
        <w:rPr>
          <w:sz w:val="22"/>
          <w:szCs w:val="22"/>
        </w:rPr>
        <w:t>3.2.</w:t>
      </w:r>
      <w:r w:rsidRPr="00881AD8">
        <w:rPr>
          <w:sz w:val="22"/>
          <w:szCs w:val="22"/>
        </w:rPr>
        <w:tab/>
      </w:r>
      <w:r w:rsidRPr="00881AD8">
        <w:rPr>
          <w:sz w:val="22"/>
          <w:szCs w:val="22"/>
          <w:lang w:eastAsia="en-US"/>
        </w:rPr>
        <w:t xml:space="preserve">Programmprodukta lietotājam ir tiesības savām vajadzībām instalēt, </w:t>
      </w:r>
      <w:r w:rsidRPr="00881AD8">
        <w:rPr>
          <w:sz w:val="22"/>
          <w:szCs w:val="22"/>
        </w:rPr>
        <w:t>reproducēt Programmproduktu (ciktāl tā ielādēšana, izmantošana vai glabāšana šajā licencē atļautajā apjomā prasa to reproducēt).</w:t>
      </w:r>
    </w:p>
    <w:p w14:paraId="3946E7BE" w14:textId="77777777" w:rsidR="00BF54B5" w:rsidRPr="00881AD8" w:rsidRDefault="00BF54B5" w:rsidP="00BF54B5">
      <w:pPr>
        <w:ind w:left="426" w:hanging="426"/>
        <w:jc w:val="both"/>
        <w:rPr>
          <w:sz w:val="22"/>
          <w:szCs w:val="22"/>
          <w:lang w:eastAsia="en-US"/>
        </w:rPr>
      </w:pPr>
      <w:r w:rsidRPr="00881AD8">
        <w:rPr>
          <w:sz w:val="22"/>
          <w:szCs w:val="22"/>
        </w:rPr>
        <w:t>3.3.</w:t>
      </w:r>
      <w:r w:rsidRPr="00881AD8">
        <w:rPr>
          <w:sz w:val="22"/>
          <w:szCs w:val="22"/>
        </w:rPr>
        <w:tab/>
      </w:r>
      <w:r w:rsidRPr="00881AD8">
        <w:rPr>
          <w:sz w:val="22"/>
          <w:szCs w:val="22"/>
          <w:lang w:eastAsia="en-US"/>
        </w:rPr>
        <w:t>Programmprodukta lietotājam ir tiesības</w:t>
      </w:r>
      <w:r w:rsidRPr="00881AD8">
        <w:rPr>
          <w:sz w:val="22"/>
          <w:szCs w:val="22"/>
        </w:rPr>
        <w:t xml:space="preserve"> Programmproduktu </w:t>
      </w:r>
      <w:r w:rsidRPr="00881AD8">
        <w:rPr>
          <w:sz w:val="22"/>
          <w:szCs w:val="22"/>
          <w:lang w:eastAsia="en-US"/>
        </w:rPr>
        <w:t xml:space="preserve">lietot, darbināt un veikt </w:t>
      </w:r>
      <w:r w:rsidRPr="00881AD8">
        <w:rPr>
          <w:sz w:val="22"/>
          <w:szCs w:val="22"/>
        </w:rPr>
        <w:t>Programmproduktā iekļautajā programmatūrā paredzētās</w:t>
      </w:r>
      <w:r w:rsidRPr="00881AD8">
        <w:rPr>
          <w:sz w:val="22"/>
          <w:szCs w:val="22"/>
          <w:lang w:eastAsia="en-US"/>
        </w:rPr>
        <w:t xml:space="preserve"> darbības ar Programmproduktu neierobežotā skaitā datoru, darbstaciju un klēpjdatoru.</w:t>
      </w:r>
    </w:p>
    <w:p w14:paraId="70353E16" w14:textId="77777777" w:rsidR="00BF54B5" w:rsidRPr="00881AD8" w:rsidRDefault="00BF54B5" w:rsidP="00BF54B5">
      <w:pPr>
        <w:ind w:left="426" w:hanging="426"/>
        <w:jc w:val="both"/>
        <w:rPr>
          <w:sz w:val="22"/>
          <w:szCs w:val="22"/>
          <w:lang w:eastAsia="en-US"/>
        </w:rPr>
      </w:pPr>
      <w:r w:rsidRPr="00881AD8">
        <w:rPr>
          <w:sz w:val="22"/>
          <w:szCs w:val="22"/>
          <w:lang w:eastAsia="en-US"/>
        </w:rPr>
        <w:t>3.4.</w:t>
      </w:r>
      <w:r w:rsidRPr="00881AD8">
        <w:rPr>
          <w:sz w:val="22"/>
          <w:szCs w:val="22"/>
          <w:lang w:eastAsia="en-US"/>
        </w:rPr>
        <w:tab/>
        <w:t xml:space="preserve">Programmprodukta lietotājam nav tiesību Programmproduktu </w:t>
      </w:r>
      <w:r w:rsidRPr="00881AD8">
        <w:rPr>
          <w:sz w:val="22"/>
          <w:szCs w:val="22"/>
        </w:rPr>
        <w:t>publiskot, publicēt vai citādā veidā tālāk izplatīt, adaptēt, jebkādi citādi pārveidot un reproducēt šādi iegūtos rezultātus, tajā skaitā nav tiesību</w:t>
      </w:r>
      <w:r w:rsidRPr="00881AD8">
        <w:rPr>
          <w:sz w:val="22"/>
          <w:szCs w:val="22"/>
          <w:lang w:eastAsia="en-US"/>
        </w:rPr>
        <w:t xml:space="preserve"> veikt jebkādas funkcionālās izmaiņas Programmproduktā.</w:t>
      </w:r>
    </w:p>
    <w:p w14:paraId="459BB892" w14:textId="77777777" w:rsidR="00A10A07" w:rsidRPr="00881AD8" w:rsidRDefault="00A10A07" w:rsidP="00BF54B5">
      <w:pPr>
        <w:ind w:left="426" w:hanging="426"/>
        <w:jc w:val="both"/>
        <w:rPr>
          <w:sz w:val="22"/>
          <w:szCs w:val="22"/>
        </w:rPr>
      </w:pPr>
    </w:p>
    <w:p w14:paraId="02048625" w14:textId="77777777" w:rsidR="00A10A07" w:rsidRPr="00881AD8" w:rsidRDefault="00BF54B5" w:rsidP="001F258F">
      <w:pPr>
        <w:tabs>
          <w:tab w:val="left" w:pos="426"/>
        </w:tabs>
        <w:rPr>
          <w:b/>
          <w:sz w:val="22"/>
          <w:szCs w:val="22"/>
        </w:rPr>
      </w:pPr>
      <w:r w:rsidRPr="00881AD8">
        <w:rPr>
          <w:b/>
          <w:sz w:val="22"/>
          <w:szCs w:val="22"/>
        </w:rPr>
        <w:t>4</w:t>
      </w:r>
      <w:r w:rsidR="001F258F" w:rsidRPr="00881AD8">
        <w:rPr>
          <w:b/>
          <w:sz w:val="22"/>
          <w:szCs w:val="22"/>
        </w:rPr>
        <w:t>.</w:t>
      </w:r>
      <w:r w:rsidR="001F258F" w:rsidRPr="00881AD8">
        <w:rPr>
          <w:b/>
          <w:sz w:val="22"/>
          <w:szCs w:val="22"/>
        </w:rPr>
        <w:tab/>
      </w:r>
      <w:r w:rsidR="00A10A07" w:rsidRPr="00881AD8">
        <w:rPr>
          <w:b/>
          <w:sz w:val="22"/>
          <w:szCs w:val="22"/>
        </w:rPr>
        <w:t>Atbildība</w:t>
      </w:r>
    </w:p>
    <w:p w14:paraId="029AE966" w14:textId="77777777" w:rsidR="00704913" w:rsidRPr="00881AD8" w:rsidRDefault="00BF54B5" w:rsidP="00F517BB">
      <w:pPr>
        <w:autoSpaceDE w:val="0"/>
        <w:autoSpaceDN w:val="0"/>
        <w:adjustRightInd w:val="0"/>
        <w:ind w:left="426" w:hanging="426"/>
        <w:jc w:val="both"/>
        <w:rPr>
          <w:sz w:val="22"/>
          <w:szCs w:val="22"/>
          <w:lang w:eastAsia="en-US"/>
        </w:rPr>
      </w:pPr>
      <w:r w:rsidRPr="00881AD8">
        <w:rPr>
          <w:sz w:val="22"/>
          <w:szCs w:val="22"/>
        </w:rPr>
        <w:t>4</w:t>
      </w:r>
      <w:r w:rsidR="00F13A2D" w:rsidRPr="00881AD8">
        <w:rPr>
          <w:sz w:val="22"/>
          <w:szCs w:val="22"/>
        </w:rPr>
        <w:t>.1.</w:t>
      </w:r>
      <w:r w:rsidR="00F13A2D" w:rsidRPr="00881AD8">
        <w:rPr>
          <w:sz w:val="22"/>
          <w:szCs w:val="22"/>
        </w:rPr>
        <w:tab/>
      </w:r>
      <w:r w:rsidRPr="00881AD8">
        <w:rPr>
          <w:bCs/>
          <w:sz w:val="22"/>
          <w:szCs w:val="22"/>
        </w:rPr>
        <w:t xml:space="preserve">Sabiedrība ar ierobežotu atbildību </w:t>
      </w:r>
      <w:bookmarkStart w:id="0" w:name="_GoBack"/>
      <w:bookmarkEnd w:id="0"/>
      <w:r w:rsidRPr="00881AD8">
        <w:rPr>
          <w:bCs/>
          <w:sz w:val="22"/>
          <w:szCs w:val="22"/>
        </w:rPr>
        <w:t>„MikroKods”</w:t>
      </w:r>
      <w:r w:rsidRPr="00881AD8">
        <w:rPr>
          <w:sz w:val="22"/>
          <w:szCs w:val="22"/>
        </w:rPr>
        <w:t xml:space="preserve"> un Latvijas Ģeotelpiskās informācijas aģentūra</w:t>
      </w:r>
      <w:r w:rsidR="00F517BB" w:rsidRPr="00881AD8">
        <w:rPr>
          <w:sz w:val="22"/>
          <w:szCs w:val="22"/>
        </w:rPr>
        <w:t xml:space="preserve"> neuzņemas atbildību </w:t>
      </w:r>
      <w:r w:rsidR="00704913" w:rsidRPr="00881AD8">
        <w:rPr>
          <w:sz w:val="22"/>
          <w:szCs w:val="22"/>
          <w:lang w:eastAsia="en-US"/>
        </w:rPr>
        <w:t xml:space="preserve">par </w:t>
      </w:r>
      <w:r w:rsidR="00F517BB" w:rsidRPr="00881AD8">
        <w:rPr>
          <w:sz w:val="22"/>
          <w:szCs w:val="22"/>
          <w:lang w:eastAsia="en-US"/>
        </w:rPr>
        <w:t xml:space="preserve">Programmatūras </w:t>
      </w:r>
      <w:r w:rsidR="00704913" w:rsidRPr="00881AD8">
        <w:rPr>
          <w:sz w:val="22"/>
          <w:szCs w:val="22"/>
          <w:lang w:eastAsia="en-US"/>
        </w:rPr>
        <w:t xml:space="preserve">defektiem, kas radušies nepareizas </w:t>
      </w:r>
      <w:r w:rsidR="00F13A2D" w:rsidRPr="00881AD8">
        <w:rPr>
          <w:sz w:val="22"/>
          <w:szCs w:val="22"/>
          <w:lang w:eastAsia="en-US"/>
        </w:rPr>
        <w:t xml:space="preserve">Programmatūras </w:t>
      </w:r>
      <w:r w:rsidR="00704913" w:rsidRPr="00881AD8">
        <w:rPr>
          <w:sz w:val="22"/>
          <w:szCs w:val="22"/>
          <w:lang w:eastAsia="en-US"/>
        </w:rPr>
        <w:t>ekspluatācijas dēļ, kā arī neuzņemas atbildību par zaudējumiem un jebkādu nodarīto kaitējumu, kas radies Programmprodukta ekspluatācijas dēļ.</w:t>
      </w:r>
      <w:r w:rsidR="00985431" w:rsidRPr="00881AD8">
        <w:rPr>
          <w:sz w:val="22"/>
          <w:szCs w:val="22"/>
          <w:lang w:eastAsia="en-US"/>
        </w:rPr>
        <w:t xml:space="preserve"> </w:t>
      </w:r>
    </w:p>
    <w:p w14:paraId="0BF8AB21" w14:textId="77777777" w:rsidR="00A10A07" w:rsidRPr="00881AD8" w:rsidRDefault="00BF54B5" w:rsidP="00F13A2D">
      <w:p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881AD8">
        <w:rPr>
          <w:sz w:val="22"/>
          <w:szCs w:val="22"/>
          <w:lang w:eastAsia="en-US"/>
        </w:rPr>
        <w:t>4</w:t>
      </w:r>
      <w:r w:rsidR="00F13A2D" w:rsidRPr="00881AD8">
        <w:rPr>
          <w:sz w:val="22"/>
          <w:szCs w:val="22"/>
          <w:lang w:eastAsia="en-US"/>
        </w:rPr>
        <w:t>.2.</w:t>
      </w:r>
      <w:r w:rsidR="00F13A2D" w:rsidRPr="00881AD8">
        <w:rPr>
          <w:sz w:val="22"/>
          <w:szCs w:val="22"/>
          <w:lang w:eastAsia="en-US"/>
        </w:rPr>
        <w:tab/>
      </w:r>
      <w:r w:rsidRPr="00881AD8">
        <w:rPr>
          <w:bCs/>
          <w:sz w:val="22"/>
          <w:szCs w:val="22"/>
        </w:rPr>
        <w:t>Sabiedrība ar ierobežotu atbildību „MikroKods”</w:t>
      </w:r>
      <w:r w:rsidRPr="00881AD8">
        <w:rPr>
          <w:sz w:val="22"/>
          <w:szCs w:val="22"/>
        </w:rPr>
        <w:t xml:space="preserve"> un Latvijas Ģeotelpiskās informācijas aģentūra</w:t>
      </w:r>
      <w:r w:rsidR="00A10A07" w:rsidRPr="00881AD8">
        <w:rPr>
          <w:sz w:val="22"/>
          <w:szCs w:val="22"/>
        </w:rPr>
        <w:t xml:space="preserve"> neuzņemas atbildību par rezultātiem, kas iegūti, vai lēmumiem, kas pieņemti, izmantojot </w:t>
      </w:r>
      <w:r w:rsidR="00250EED" w:rsidRPr="00881AD8">
        <w:rPr>
          <w:sz w:val="22"/>
          <w:szCs w:val="22"/>
        </w:rPr>
        <w:t>Programmproduktu</w:t>
      </w:r>
      <w:r w:rsidRPr="00881AD8">
        <w:rPr>
          <w:sz w:val="22"/>
          <w:szCs w:val="22"/>
        </w:rPr>
        <w:t>, un</w:t>
      </w:r>
      <w:r w:rsidR="00A10A07" w:rsidRPr="00881AD8">
        <w:rPr>
          <w:sz w:val="22"/>
          <w:szCs w:val="22"/>
        </w:rPr>
        <w:t xml:space="preserve"> nekādā gadījumā neuzņemas juridisku vai finansiālu atbildību par sekām, kas radušās, ja</w:t>
      </w:r>
      <w:r w:rsidR="00250EED" w:rsidRPr="00881AD8">
        <w:rPr>
          <w:sz w:val="22"/>
          <w:szCs w:val="22"/>
        </w:rPr>
        <w:t>,</w:t>
      </w:r>
      <w:r w:rsidR="00A10A07" w:rsidRPr="00881AD8">
        <w:rPr>
          <w:sz w:val="22"/>
          <w:szCs w:val="22"/>
        </w:rPr>
        <w:t xml:space="preserve"> izmantojot </w:t>
      </w:r>
      <w:r w:rsidR="00250EED" w:rsidRPr="00881AD8">
        <w:rPr>
          <w:sz w:val="22"/>
          <w:szCs w:val="22"/>
        </w:rPr>
        <w:t>Programmproduktu</w:t>
      </w:r>
      <w:r w:rsidR="00A10A07" w:rsidRPr="00881AD8">
        <w:rPr>
          <w:sz w:val="22"/>
          <w:szCs w:val="22"/>
        </w:rPr>
        <w:t>, ir vei</w:t>
      </w:r>
      <w:r w:rsidR="00250EED" w:rsidRPr="00881AD8">
        <w:rPr>
          <w:sz w:val="22"/>
          <w:szCs w:val="22"/>
        </w:rPr>
        <w:t>kti</w:t>
      </w:r>
      <w:r w:rsidR="00A10A07" w:rsidRPr="00881AD8">
        <w:rPr>
          <w:sz w:val="22"/>
          <w:szCs w:val="22"/>
        </w:rPr>
        <w:t xml:space="preserve"> attiecīg</w:t>
      </w:r>
      <w:r w:rsidR="00250EED" w:rsidRPr="00881AD8">
        <w:rPr>
          <w:sz w:val="22"/>
          <w:szCs w:val="22"/>
        </w:rPr>
        <w:t>i</w:t>
      </w:r>
      <w:r w:rsidR="00A10A07" w:rsidRPr="00881AD8">
        <w:rPr>
          <w:sz w:val="22"/>
          <w:szCs w:val="22"/>
        </w:rPr>
        <w:t xml:space="preserve"> secinājum</w:t>
      </w:r>
      <w:r w:rsidRPr="00881AD8">
        <w:rPr>
          <w:sz w:val="22"/>
          <w:szCs w:val="22"/>
        </w:rPr>
        <w:t>i</w:t>
      </w:r>
      <w:r w:rsidR="00A10A07" w:rsidRPr="00881AD8">
        <w:rPr>
          <w:sz w:val="22"/>
          <w:szCs w:val="22"/>
        </w:rPr>
        <w:t xml:space="preserve"> vai darbības, kā arī neuzņemas atbildību par tiešiem, netiešiem vai nejaušiem zaudējumiem, kas saistīti ar </w:t>
      </w:r>
      <w:r w:rsidR="00F13FB8" w:rsidRPr="00881AD8">
        <w:rPr>
          <w:sz w:val="22"/>
          <w:szCs w:val="22"/>
        </w:rPr>
        <w:t>Programmprodukta</w:t>
      </w:r>
      <w:r w:rsidR="00A10A07" w:rsidRPr="00881AD8">
        <w:rPr>
          <w:sz w:val="22"/>
          <w:szCs w:val="22"/>
        </w:rPr>
        <w:t xml:space="preserve"> izmantošanu vai tās izmantošanas neiespējamību.</w:t>
      </w:r>
    </w:p>
    <w:p w14:paraId="5DC9B685" w14:textId="77777777" w:rsidR="00A10A07" w:rsidRPr="00881AD8" w:rsidRDefault="00BF54B5" w:rsidP="00BF54B5">
      <w:pP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881AD8">
        <w:rPr>
          <w:sz w:val="22"/>
          <w:szCs w:val="22"/>
        </w:rPr>
        <w:t>4</w:t>
      </w:r>
      <w:r w:rsidR="00250EED" w:rsidRPr="00881AD8">
        <w:rPr>
          <w:sz w:val="22"/>
          <w:szCs w:val="22"/>
        </w:rPr>
        <w:t>.3.</w:t>
      </w:r>
      <w:r w:rsidR="00250EED" w:rsidRPr="00881AD8">
        <w:rPr>
          <w:sz w:val="22"/>
          <w:szCs w:val="22"/>
        </w:rPr>
        <w:tab/>
      </w:r>
      <w:r w:rsidRPr="00881AD8">
        <w:rPr>
          <w:sz w:val="22"/>
          <w:szCs w:val="22"/>
        </w:rPr>
        <w:t>Programmprodukta lietotājs</w:t>
      </w:r>
      <w:r w:rsidR="00A10A07" w:rsidRPr="00881AD8">
        <w:rPr>
          <w:sz w:val="22"/>
          <w:szCs w:val="22"/>
        </w:rPr>
        <w:t xml:space="preserve"> uzņemas atbildību par </w:t>
      </w:r>
      <w:r w:rsidR="00F13FB8" w:rsidRPr="00881AD8">
        <w:rPr>
          <w:sz w:val="22"/>
          <w:szCs w:val="22"/>
        </w:rPr>
        <w:t>Programmprodukta</w:t>
      </w:r>
      <w:r w:rsidR="00A10A07" w:rsidRPr="00881AD8">
        <w:rPr>
          <w:sz w:val="22"/>
          <w:szCs w:val="22"/>
        </w:rPr>
        <w:t xml:space="preserve"> izmantošanu atbilstoši šīs licences noteikumiem, Autortiesību likumā un citos Latvijas Republikas normatīvajos aktos noteiktajām prasībām. Jebkura ģeotelpiskās datu kopas izmantošana, kas neatbilst šīs licences noteikumiem, tiek uzskatīta par </w:t>
      </w:r>
      <w:r w:rsidR="00F13FB8" w:rsidRPr="00881AD8">
        <w:rPr>
          <w:sz w:val="22"/>
          <w:szCs w:val="22"/>
        </w:rPr>
        <w:t>autortiesību pārkāpumu</w:t>
      </w:r>
      <w:r w:rsidR="00A10A07" w:rsidRPr="00881AD8">
        <w:rPr>
          <w:sz w:val="22"/>
          <w:szCs w:val="22"/>
        </w:rPr>
        <w:t xml:space="preserve">. </w:t>
      </w:r>
    </w:p>
    <w:p w14:paraId="1E6C04F9" w14:textId="77777777" w:rsidR="00767CE0" w:rsidRPr="00881AD8" w:rsidRDefault="00767CE0" w:rsidP="00144156">
      <w:pPr>
        <w:autoSpaceDE w:val="0"/>
        <w:autoSpaceDN w:val="0"/>
        <w:adjustRightInd w:val="0"/>
        <w:rPr>
          <w:b/>
          <w:bCs/>
          <w:sz w:val="22"/>
          <w:szCs w:val="22"/>
          <w:lang w:eastAsia="en-US"/>
        </w:rPr>
      </w:pPr>
    </w:p>
    <w:p w14:paraId="31078100" w14:textId="77777777" w:rsidR="00F13FB8" w:rsidRPr="00881AD8" w:rsidRDefault="00F13FB8" w:rsidP="00144156">
      <w:pPr>
        <w:autoSpaceDE w:val="0"/>
        <w:autoSpaceDN w:val="0"/>
        <w:adjustRightInd w:val="0"/>
        <w:rPr>
          <w:b/>
          <w:bCs/>
          <w:sz w:val="22"/>
          <w:szCs w:val="22"/>
          <w:lang w:eastAsia="en-US"/>
        </w:rPr>
      </w:pPr>
    </w:p>
    <w:sectPr w:rsidR="00F13FB8" w:rsidRPr="00881AD8" w:rsidSect="00A10A07">
      <w:footerReference w:type="default" r:id="rId8"/>
      <w:pgSz w:w="11906" w:h="16838"/>
      <w:pgMar w:top="1135" w:right="849" w:bottom="993" w:left="1418" w:header="708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7880B4" w14:textId="77777777" w:rsidR="0068549C" w:rsidRDefault="0068549C" w:rsidP="00FE0D25">
      <w:r>
        <w:separator/>
      </w:r>
    </w:p>
  </w:endnote>
  <w:endnote w:type="continuationSeparator" w:id="0">
    <w:p w14:paraId="526551C5" w14:textId="77777777" w:rsidR="0068549C" w:rsidRDefault="0068549C" w:rsidP="00FE0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2AF57D" w14:textId="685F255F" w:rsidR="004200DE" w:rsidRPr="00F13A2D" w:rsidRDefault="004200DE">
    <w:pPr>
      <w:pStyle w:val="Footer"/>
      <w:jc w:val="center"/>
      <w:rPr>
        <w:sz w:val="20"/>
        <w:szCs w:val="20"/>
      </w:rPr>
    </w:pPr>
  </w:p>
  <w:p w14:paraId="35187EB9" w14:textId="77777777" w:rsidR="00FE0D25" w:rsidRDefault="00FE0D2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1433CE" w14:textId="77777777" w:rsidR="0068549C" w:rsidRDefault="0068549C" w:rsidP="00FE0D25">
      <w:r>
        <w:separator/>
      </w:r>
    </w:p>
  </w:footnote>
  <w:footnote w:type="continuationSeparator" w:id="0">
    <w:p w14:paraId="292120F3" w14:textId="77777777" w:rsidR="0068549C" w:rsidRDefault="0068549C" w:rsidP="00FE0D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E50CE2"/>
    <w:multiLevelType w:val="multilevel"/>
    <w:tmpl w:val="FC76DC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82F"/>
    <w:rsid w:val="00020073"/>
    <w:rsid w:val="0003450D"/>
    <w:rsid w:val="00043028"/>
    <w:rsid w:val="0011564E"/>
    <w:rsid w:val="00144156"/>
    <w:rsid w:val="00181737"/>
    <w:rsid w:val="001F258F"/>
    <w:rsid w:val="00200EBF"/>
    <w:rsid w:val="00245DAD"/>
    <w:rsid w:val="00250EED"/>
    <w:rsid w:val="00362207"/>
    <w:rsid w:val="00386944"/>
    <w:rsid w:val="00393B3D"/>
    <w:rsid w:val="003F0AE2"/>
    <w:rsid w:val="00402424"/>
    <w:rsid w:val="00406B9F"/>
    <w:rsid w:val="004200DE"/>
    <w:rsid w:val="00472358"/>
    <w:rsid w:val="004A78D0"/>
    <w:rsid w:val="004C34A3"/>
    <w:rsid w:val="0053018F"/>
    <w:rsid w:val="005713ED"/>
    <w:rsid w:val="00572554"/>
    <w:rsid w:val="005856E9"/>
    <w:rsid w:val="00586BDB"/>
    <w:rsid w:val="00595B1C"/>
    <w:rsid w:val="00597E5E"/>
    <w:rsid w:val="005B217E"/>
    <w:rsid w:val="005E6999"/>
    <w:rsid w:val="00655747"/>
    <w:rsid w:val="006642CC"/>
    <w:rsid w:val="0068549C"/>
    <w:rsid w:val="006A08A6"/>
    <w:rsid w:val="006C3CF0"/>
    <w:rsid w:val="00704913"/>
    <w:rsid w:val="00767CE0"/>
    <w:rsid w:val="00771F01"/>
    <w:rsid w:val="007B06C6"/>
    <w:rsid w:val="007D030E"/>
    <w:rsid w:val="0081075A"/>
    <w:rsid w:val="00836813"/>
    <w:rsid w:val="00881AD8"/>
    <w:rsid w:val="008A2ACD"/>
    <w:rsid w:val="008B4DBD"/>
    <w:rsid w:val="008F3F6E"/>
    <w:rsid w:val="00945803"/>
    <w:rsid w:val="00985431"/>
    <w:rsid w:val="00A10A07"/>
    <w:rsid w:val="00A6182F"/>
    <w:rsid w:val="00A776D7"/>
    <w:rsid w:val="00A90615"/>
    <w:rsid w:val="00AA4BD1"/>
    <w:rsid w:val="00AF2324"/>
    <w:rsid w:val="00B93201"/>
    <w:rsid w:val="00BB12A8"/>
    <w:rsid w:val="00BF4A37"/>
    <w:rsid w:val="00BF54B5"/>
    <w:rsid w:val="00CB3ABA"/>
    <w:rsid w:val="00D153A2"/>
    <w:rsid w:val="00D213C1"/>
    <w:rsid w:val="00D62679"/>
    <w:rsid w:val="00DE480C"/>
    <w:rsid w:val="00DE5472"/>
    <w:rsid w:val="00E36393"/>
    <w:rsid w:val="00E40619"/>
    <w:rsid w:val="00E97BC9"/>
    <w:rsid w:val="00EF0E85"/>
    <w:rsid w:val="00F13A2D"/>
    <w:rsid w:val="00F13FB8"/>
    <w:rsid w:val="00F517BB"/>
    <w:rsid w:val="00FE0D25"/>
    <w:rsid w:val="00FE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4928F16"/>
  <w15:docId w15:val="{4C5D8A4F-E880-44E1-902D-FCC6C927A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lang w:val="lv-LV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E0D25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FE0D25"/>
    <w:rPr>
      <w:sz w:val="24"/>
      <w:szCs w:val="24"/>
      <w:lang w:eastAsia="ko-KR"/>
    </w:rPr>
  </w:style>
  <w:style w:type="paragraph" w:styleId="Footer">
    <w:name w:val="footer"/>
    <w:basedOn w:val="Normal"/>
    <w:link w:val="FooterChar"/>
    <w:uiPriority w:val="99"/>
    <w:rsid w:val="00FE0D25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0D25"/>
    <w:rPr>
      <w:sz w:val="24"/>
      <w:szCs w:val="24"/>
      <w:lang w:eastAsia="ko-KR"/>
    </w:rPr>
  </w:style>
  <w:style w:type="table" w:styleId="TableGrid">
    <w:name w:val="Table Grid"/>
    <w:basedOn w:val="TableNormal"/>
    <w:rsid w:val="008107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393B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393B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93B3D"/>
    <w:rPr>
      <w:lang w:eastAsia="ko-KR"/>
    </w:rPr>
  </w:style>
  <w:style w:type="paragraph" w:styleId="CommentSubject">
    <w:name w:val="annotation subject"/>
    <w:basedOn w:val="CommentText"/>
    <w:next w:val="CommentText"/>
    <w:link w:val="CommentSubjectChar"/>
    <w:rsid w:val="00393B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93B3D"/>
    <w:rPr>
      <w:b/>
      <w:bCs/>
      <w:lang w:eastAsia="ko-KR"/>
    </w:rPr>
  </w:style>
  <w:style w:type="paragraph" w:styleId="BalloonText">
    <w:name w:val="Balloon Text"/>
    <w:basedOn w:val="Normal"/>
    <w:link w:val="BalloonTextChar"/>
    <w:rsid w:val="00393B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93B3D"/>
    <w:rPr>
      <w:rFonts w:ascii="Tahoma" w:hAnsi="Tahoma" w:cs="Tahoma"/>
      <w:sz w:val="16"/>
      <w:szCs w:val="16"/>
      <w:lang w:eastAsia="ko-KR"/>
    </w:rPr>
  </w:style>
  <w:style w:type="paragraph" w:customStyle="1" w:styleId="tv213">
    <w:name w:val="tv213"/>
    <w:basedOn w:val="Normal"/>
    <w:rsid w:val="00A90615"/>
    <w:pPr>
      <w:spacing w:before="100" w:beforeAutospacing="1" w:after="100" w:afterAutospacing="1"/>
    </w:pPr>
    <w:rPr>
      <w:rFonts w:eastAsia="Times New Roman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AF2324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AF2324"/>
    <w:rPr>
      <w:rFonts w:ascii="Calibri" w:eastAsia="Times New Roman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08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9CF59-59E2-47D7-B7C5-80C1EFB4A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490</Words>
  <Characters>3800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Mikrokods</Company>
  <LinksUpToDate>false</LinksUpToDate>
  <CharactersWithSpaces>4282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Ints Lukss</dc:creator>
  <cp:lastModifiedBy>Aisma Gavare</cp:lastModifiedBy>
  <cp:revision>4</cp:revision>
  <cp:lastPrinted>2014-07-24T09:28:00Z</cp:lastPrinted>
  <dcterms:created xsi:type="dcterms:W3CDTF">2014-11-05T16:13:00Z</dcterms:created>
  <dcterms:modified xsi:type="dcterms:W3CDTF">2014-11-05T17:05:00Z</dcterms:modified>
</cp:coreProperties>
</file>